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3"/>
        <w:tblW w:w="0" w:type="auto"/>
        <w:tblLook w:val="04A0"/>
      </w:tblPr>
      <w:tblGrid>
        <w:gridCol w:w="1910"/>
        <w:gridCol w:w="1911"/>
        <w:gridCol w:w="1910"/>
        <w:gridCol w:w="1911"/>
        <w:gridCol w:w="1911"/>
      </w:tblGrid>
      <w:tr w:rsidR="00F449DD" w:rsidTr="00626945">
        <w:trPr>
          <w:cnfStyle w:val="100000000000"/>
          <w:trHeight w:val="594"/>
        </w:trPr>
        <w:tc>
          <w:tcPr>
            <w:cnfStyle w:val="001000000000"/>
            <w:tcW w:w="1910" w:type="dxa"/>
          </w:tcPr>
          <w:p w:rsidR="00F449DD" w:rsidRDefault="00F449DD" w:rsidP="00254DC1">
            <w:pPr>
              <w:jc w:val="center"/>
            </w:pPr>
            <w:r>
              <w:t>Grade Level</w:t>
            </w:r>
          </w:p>
          <w:p w:rsidR="00254DC1" w:rsidRDefault="00254DC1" w:rsidP="00254DC1">
            <w:pPr>
              <w:jc w:val="center"/>
            </w:pPr>
          </w:p>
        </w:tc>
        <w:tc>
          <w:tcPr>
            <w:tcW w:w="1911" w:type="dxa"/>
          </w:tcPr>
          <w:p w:rsidR="00626945" w:rsidRDefault="00F449DD" w:rsidP="00254DC1">
            <w:pPr>
              <w:jc w:val="center"/>
              <w:cnfStyle w:val="100000000000"/>
            </w:pPr>
            <w:r>
              <w:t>ZPD</w:t>
            </w:r>
          </w:p>
          <w:p w:rsidR="00F449DD" w:rsidRDefault="00F449DD" w:rsidP="00254DC1">
            <w:pPr>
              <w:jc w:val="center"/>
              <w:cnfStyle w:val="100000000000"/>
            </w:pPr>
            <w:r>
              <w:t>Range</w:t>
            </w:r>
          </w:p>
        </w:tc>
        <w:tc>
          <w:tcPr>
            <w:tcW w:w="1910" w:type="dxa"/>
          </w:tcPr>
          <w:p w:rsidR="00626945" w:rsidRDefault="00F449DD" w:rsidP="00254DC1">
            <w:pPr>
              <w:jc w:val="center"/>
              <w:cnfStyle w:val="100000000000"/>
            </w:pPr>
            <w:r>
              <w:t>Points Per</w:t>
            </w:r>
          </w:p>
          <w:p w:rsidR="00F449DD" w:rsidRDefault="00F449DD" w:rsidP="00254DC1">
            <w:pPr>
              <w:jc w:val="center"/>
              <w:cnfStyle w:val="100000000000"/>
            </w:pPr>
            <w:r>
              <w:t>Week</w:t>
            </w:r>
            <w:r w:rsidR="00254DC1">
              <w:t xml:space="preserve"> (30 min Daily reading)</w:t>
            </w:r>
          </w:p>
        </w:tc>
        <w:tc>
          <w:tcPr>
            <w:tcW w:w="1911" w:type="dxa"/>
          </w:tcPr>
          <w:p w:rsidR="00F449DD" w:rsidRDefault="00F449DD" w:rsidP="00254DC1">
            <w:pPr>
              <w:jc w:val="center"/>
              <w:cnfStyle w:val="100000000000"/>
            </w:pPr>
            <w:r>
              <w:t>Points Per Month</w:t>
            </w:r>
          </w:p>
          <w:p w:rsidR="00254DC1" w:rsidRDefault="00254DC1" w:rsidP="00254DC1">
            <w:pPr>
              <w:jc w:val="center"/>
              <w:cnfStyle w:val="100000000000"/>
            </w:pPr>
            <w:r>
              <w:t>(30 min Daily reading)</w:t>
            </w:r>
          </w:p>
        </w:tc>
        <w:tc>
          <w:tcPr>
            <w:tcW w:w="1911" w:type="dxa"/>
          </w:tcPr>
          <w:p w:rsidR="00F449DD" w:rsidRDefault="00F449DD" w:rsidP="00254DC1">
            <w:pPr>
              <w:jc w:val="center"/>
              <w:cnfStyle w:val="100000000000"/>
            </w:pPr>
            <w:r>
              <w:t>Points Per 9 Weeks</w:t>
            </w:r>
            <w:r w:rsidR="00254DC1">
              <w:t xml:space="preserve">  (30 min Daily reading)</w:t>
            </w:r>
          </w:p>
        </w:tc>
      </w:tr>
      <w:tr w:rsidR="008024FF" w:rsidTr="00626945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1.0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1.0-2.0</w:t>
            </w:r>
          </w:p>
        </w:tc>
        <w:tc>
          <w:tcPr>
            <w:tcW w:w="1910" w:type="dxa"/>
          </w:tcPr>
          <w:p w:rsidR="008024FF" w:rsidRDefault="008024FF" w:rsidP="00EF663D">
            <w:pPr>
              <w:cnfStyle w:val="000000100000"/>
            </w:pPr>
            <w:r>
              <w:t>.9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3.6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100000"/>
            </w:pPr>
            <w:r>
              <w:t>7.5</w:t>
            </w:r>
          </w:p>
        </w:tc>
      </w:tr>
      <w:tr w:rsidR="008024FF" w:rsidTr="00626945">
        <w:trPr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1.5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1.5-2.5</w:t>
            </w:r>
          </w:p>
        </w:tc>
        <w:tc>
          <w:tcPr>
            <w:tcW w:w="1910" w:type="dxa"/>
          </w:tcPr>
          <w:p w:rsidR="008024FF" w:rsidRDefault="008024FF" w:rsidP="00EF663D">
            <w:pPr>
              <w:cnfStyle w:val="000000000000"/>
            </w:pPr>
            <w:r>
              <w:t>1.0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4.0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000000"/>
            </w:pPr>
            <w:r>
              <w:t>8.5</w:t>
            </w:r>
          </w:p>
        </w:tc>
      </w:tr>
      <w:tr w:rsidR="008024FF" w:rsidTr="00626945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2.0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2.0-3.0</w:t>
            </w:r>
          </w:p>
        </w:tc>
        <w:tc>
          <w:tcPr>
            <w:tcW w:w="1910" w:type="dxa"/>
          </w:tcPr>
          <w:p w:rsidR="008024FF" w:rsidRDefault="008024FF" w:rsidP="00EF663D">
            <w:pPr>
              <w:cnfStyle w:val="000000100000"/>
            </w:pPr>
            <w:r>
              <w:t>1.1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4.4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100000"/>
            </w:pPr>
            <w:r>
              <w:t>9.5</w:t>
            </w:r>
          </w:p>
        </w:tc>
      </w:tr>
      <w:tr w:rsidR="008024FF" w:rsidTr="00626945">
        <w:trPr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2.5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2.3-3.3</w:t>
            </w:r>
          </w:p>
        </w:tc>
        <w:tc>
          <w:tcPr>
            <w:tcW w:w="1910" w:type="dxa"/>
          </w:tcPr>
          <w:p w:rsidR="008024FF" w:rsidRDefault="008024FF" w:rsidP="00EF663D">
            <w:pPr>
              <w:cnfStyle w:val="000000000000"/>
            </w:pPr>
            <w:r>
              <w:t>1.2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4.8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000000"/>
            </w:pPr>
            <w:r>
              <w:t>10.5</w:t>
            </w:r>
          </w:p>
        </w:tc>
      </w:tr>
      <w:tr w:rsidR="008024FF" w:rsidTr="00626945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3.0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2.6-3.6</w:t>
            </w:r>
          </w:p>
        </w:tc>
        <w:tc>
          <w:tcPr>
            <w:tcW w:w="1910" w:type="dxa"/>
          </w:tcPr>
          <w:p w:rsidR="008024FF" w:rsidRDefault="008024FF" w:rsidP="00EF663D">
            <w:pPr>
              <w:cnfStyle w:val="000000100000"/>
            </w:pPr>
            <w:r>
              <w:t>1.3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5.2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100000"/>
            </w:pPr>
            <w:r>
              <w:t>11.5</w:t>
            </w:r>
          </w:p>
        </w:tc>
      </w:tr>
      <w:tr w:rsidR="008024FF" w:rsidTr="00626945">
        <w:trPr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3.5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2.8-4.0</w:t>
            </w:r>
          </w:p>
        </w:tc>
        <w:tc>
          <w:tcPr>
            <w:tcW w:w="1910" w:type="dxa"/>
          </w:tcPr>
          <w:p w:rsidR="008024FF" w:rsidRDefault="008024FF" w:rsidP="00EF663D">
            <w:pPr>
              <w:cnfStyle w:val="000000000000"/>
            </w:pPr>
            <w:r>
              <w:t>1.4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5.6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000000"/>
            </w:pPr>
            <w:r>
              <w:t>12.0</w:t>
            </w:r>
          </w:p>
        </w:tc>
      </w:tr>
      <w:tr w:rsidR="008024FF" w:rsidTr="00626945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4.0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3.0-4.5</w:t>
            </w:r>
          </w:p>
        </w:tc>
        <w:tc>
          <w:tcPr>
            <w:tcW w:w="1910" w:type="dxa"/>
          </w:tcPr>
          <w:p w:rsidR="008024FF" w:rsidRDefault="008024FF" w:rsidP="00EF663D">
            <w:pPr>
              <w:cnfStyle w:val="000000100000"/>
            </w:pPr>
            <w:r>
              <w:t>1.4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5.6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100000"/>
            </w:pPr>
            <w:r>
              <w:t>12.5</w:t>
            </w:r>
          </w:p>
        </w:tc>
      </w:tr>
      <w:tr w:rsidR="008024FF" w:rsidTr="00626945">
        <w:trPr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4.5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3.2-5.0</w:t>
            </w:r>
          </w:p>
        </w:tc>
        <w:tc>
          <w:tcPr>
            <w:tcW w:w="1910" w:type="dxa"/>
          </w:tcPr>
          <w:p w:rsidR="008024FF" w:rsidRDefault="008024FF">
            <w:pPr>
              <w:cnfStyle w:val="000000000000"/>
            </w:pPr>
            <w:r>
              <w:t>1.6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6.4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000000"/>
            </w:pPr>
            <w:r>
              <w:t>14.5</w:t>
            </w:r>
          </w:p>
        </w:tc>
      </w:tr>
      <w:tr w:rsidR="008024FF" w:rsidTr="00626945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5.0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3.4-5.4</w:t>
            </w:r>
          </w:p>
        </w:tc>
        <w:tc>
          <w:tcPr>
            <w:tcW w:w="1910" w:type="dxa"/>
          </w:tcPr>
          <w:p w:rsidR="008024FF" w:rsidRDefault="008024FF">
            <w:pPr>
              <w:cnfStyle w:val="000000100000"/>
            </w:pPr>
            <w:r>
              <w:t>1.8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7.2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100000"/>
            </w:pPr>
            <w:r>
              <w:t>16.0</w:t>
            </w:r>
          </w:p>
        </w:tc>
      </w:tr>
      <w:tr w:rsidR="008024FF" w:rsidTr="00626945">
        <w:trPr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5.5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3.7-5.7</w:t>
            </w:r>
          </w:p>
        </w:tc>
        <w:tc>
          <w:tcPr>
            <w:tcW w:w="1910" w:type="dxa"/>
          </w:tcPr>
          <w:p w:rsidR="008024FF" w:rsidRDefault="008024FF">
            <w:pPr>
              <w:cnfStyle w:val="000000000000"/>
            </w:pPr>
            <w:r>
              <w:t>2.0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8.0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000000"/>
            </w:pPr>
            <w:r>
              <w:t>17.5</w:t>
            </w:r>
          </w:p>
        </w:tc>
      </w:tr>
      <w:tr w:rsidR="008024FF" w:rsidTr="00626945">
        <w:trPr>
          <w:cnfStyle w:val="000000100000"/>
          <w:trHeight w:val="288"/>
        </w:trPr>
        <w:tc>
          <w:tcPr>
            <w:cnfStyle w:val="001000000000"/>
            <w:tcW w:w="1910" w:type="dxa"/>
          </w:tcPr>
          <w:p w:rsidR="008024FF" w:rsidRDefault="008024FF">
            <w:r>
              <w:t>6.0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4.0-6.1</w:t>
            </w:r>
          </w:p>
        </w:tc>
        <w:tc>
          <w:tcPr>
            <w:tcW w:w="1910" w:type="dxa"/>
          </w:tcPr>
          <w:p w:rsidR="008024FF" w:rsidRDefault="008024FF">
            <w:pPr>
              <w:cnfStyle w:val="000000100000"/>
            </w:pPr>
            <w:r>
              <w:t>2.1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8.4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100000"/>
            </w:pPr>
            <w:r>
              <w:t>19.6</w:t>
            </w:r>
          </w:p>
        </w:tc>
      </w:tr>
      <w:tr w:rsidR="008024FF" w:rsidTr="00626945">
        <w:trPr>
          <w:trHeight w:val="288"/>
        </w:trPr>
        <w:tc>
          <w:tcPr>
            <w:cnfStyle w:val="001000000000"/>
            <w:tcW w:w="1910" w:type="dxa"/>
          </w:tcPr>
          <w:p w:rsidR="008024FF" w:rsidRDefault="008024FF">
            <w:r>
              <w:t>6.5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4.2-6.5</w:t>
            </w:r>
          </w:p>
        </w:tc>
        <w:tc>
          <w:tcPr>
            <w:tcW w:w="1910" w:type="dxa"/>
          </w:tcPr>
          <w:p w:rsidR="008024FF" w:rsidRDefault="008024FF">
            <w:pPr>
              <w:cnfStyle w:val="000000000000"/>
            </w:pPr>
            <w:r>
              <w:t>2.3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9.2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000000"/>
            </w:pPr>
            <w:r>
              <w:t>20.5</w:t>
            </w:r>
          </w:p>
        </w:tc>
      </w:tr>
      <w:tr w:rsidR="008024FF" w:rsidTr="00626945">
        <w:trPr>
          <w:cnfStyle w:val="000000100000"/>
          <w:trHeight w:val="288"/>
        </w:trPr>
        <w:tc>
          <w:tcPr>
            <w:cnfStyle w:val="001000000000"/>
            <w:tcW w:w="1910" w:type="dxa"/>
          </w:tcPr>
          <w:p w:rsidR="008024FF" w:rsidRDefault="008024FF">
            <w:r>
              <w:t>7.0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4.3-7.0</w:t>
            </w:r>
          </w:p>
        </w:tc>
        <w:tc>
          <w:tcPr>
            <w:tcW w:w="1910" w:type="dxa"/>
          </w:tcPr>
          <w:p w:rsidR="008024FF" w:rsidRDefault="008024FF">
            <w:pPr>
              <w:cnfStyle w:val="000000100000"/>
            </w:pPr>
            <w:r>
              <w:t>2.5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10.0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100000"/>
            </w:pPr>
            <w:r>
              <w:t>22.0</w:t>
            </w:r>
          </w:p>
        </w:tc>
      </w:tr>
      <w:tr w:rsidR="008024FF" w:rsidTr="00626945">
        <w:trPr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7.5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4.4-7.5</w:t>
            </w:r>
          </w:p>
        </w:tc>
        <w:tc>
          <w:tcPr>
            <w:tcW w:w="1910" w:type="dxa"/>
          </w:tcPr>
          <w:p w:rsidR="008024FF" w:rsidRDefault="008024FF">
            <w:pPr>
              <w:cnfStyle w:val="000000000000"/>
            </w:pPr>
            <w:r>
              <w:t>2.7</w:t>
            </w:r>
          </w:p>
        </w:tc>
        <w:tc>
          <w:tcPr>
            <w:tcW w:w="1911" w:type="dxa"/>
          </w:tcPr>
          <w:p w:rsidR="008024FF" w:rsidRDefault="00626945">
            <w:pPr>
              <w:cnfStyle w:val="000000000000"/>
            </w:pPr>
            <w:r>
              <w:t>10.8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000000"/>
            </w:pPr>
            <w:r>
              <w:t>24.0</w:t>
            </w:r>
          </w:p>
        </w:tc>
      </w:tr>
      <w:tr w:rsidR="008024FF" w:rsidTr="00626945">
        <w:trPr>
          <w:cnfStyle w:val="000000100000"/>
          <w:trHeight w:val="288"/>
        </w:trPr>
        <w:tc>
          <w:tcPr>
            <w:cnfStyle w:val="001000000000"/>
            <w:tcW w:w="1910" w:type="dxa"/>
          </w:tcPr>
          <w:p w:rsidR="008024FF" w:rsidRDefault="008024FF">
            <w:r>
              <w:t>8.0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4.5-8.0</w:t>
            </w:r>
          </w:p>
        </w:tc>
        <w:tc>
          <w:tcPr>
            <w:tcW w:w="1910" w:type="dxa"/>
          </w:tcPr>
          <w:p w:rsidR="008024FF" w:rsidRDefault="008024FF">
            <w:pPr>
              <w:cnfStyle w:val="000000100000"/>
            </w:pPr>
            <w:r>
              <w:t>2.8</w:t>
            </w:r>
          </w:p>
        </w:tc>
        <w:tc>
          <w:tcPr>
            <w:tcW w:w="1911" w:type="dxa"/>
          </w:tcPr>
          <w:p w:rsidR="008024FF" w:rsidRDefault="00626945">
            <w:pPr>
              <w:cnfStyle w:val="000000100000"/>
            </w:pPr>
            <w:r>
              <w:t>11.2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100000"/>
            </w:pPr>
            <w:r>
              <w:t>25.0</w:t>
            </w:r>
          </w:p>
        </w:tc>
      </w:tr>
      <w:tr w:rsidR="008024FF" w:rsidTr="00626945">
        <w:trPr>
          <w:trHeight w:val="288"/>
        </w:trPr>
        <w:tc>
          <w:tcPr>
            <w:cnfStyle w:val="001000000000"/>
            <w:tcW w:w="1910" w:type="dxa"/>
          </w:tcPr>
          <w:p w:rsidR="008024FF" w:rsidRDefault="008024FF">
            <w:r>
              <w:t>9.0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4.6-9.0</w:t>
            </w:r>
          </w:p>
        </w:tc>
        <w:tc>
          <w:tcPr>
            <w:tcW w:w="1910" w:type="dxa"/>
          </w:tcPr>
          <w:p w:rsidR="008024FF" w:rsidRDefault="008024FF">
            <w:pPr>
              <w:cnfStyle w:val="000000000000"/>
            </w:pPr>
            <w:r>
              <w:t>3.2</w:t>
            </w:r>
          </w:p>
        </w:tc>
        <w:tc>
          <w:tcPr>
            <w:tcW w:w="1911" w:type="dxa"/>
          </w:tcPr>
          <w:p w:rsidR="008024FF" w:rsidRDefault="00626945">
            <w:pPr>
              <w:cnfStyle w:val="000000000000"/>
            </w:pPr>
            <w:r>
              <w:t>12.8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000000"/>
            </w:pPr>
            <w:r>
              <w:t>26.0</w:t>
            </w:r>
          </w:p>
        </w:tc>
      </w:tr>
      <w:tr w:rsidR="008024FF" w:rsidTr="00626945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10.0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4.7-10.0</w:t>
            </w:r>
          </w:p>
        </w:tc>
        <w:tc>
          <w:tcPr>
            <w:tcW w:w="1910" w:type="dxa"/>
          </w:tcPr>
          <w:p w:rsidR="008024FF" w:rsidRDefault="008024FF">
            <w:pPr>
              <w:cnfStyle w:val="000000100000"/>
            </w:pPr>
            <w:r>
              <w:t>3.5</w:t>
            </w:r>
          </w:p>
        </w:tc>
        <w:tc>
          <w:tcPr>
            <w:tcW w:w="1911" w:type="dxa"/>
          </w:tcPr>
          <w:p w:rsidR="008024FF" w:rsidRDefault="00626945">
            <w:pPr>
              <w:cnfStyle w:val="000000100000"/>
            </w:pPr>
            <w:r>
              <w:t>14.0</w:t>
            </w:r>
          </w:p>
        </w:tc>
        <w:tc>
          <w:tcPr>
            <w:tcW w:w="1911" w:type="dxa"/>
          </w:tcPr>
          <w:p w:rsidR="008024FF" w:rsidRDefault="008024FF" w:rsidP="00011BC9">
            <w:pPr>
              <w:cnfStyle w:val="000000100000"/>
            </w:pPr>
            <w:r>
              <w:t>31.0</w:t>
            </w:r>
          </w:p>
        </w:tc>
      </w:tr>
      <w:tr w:rsidR="008024FF" w:rsidTr="00626945">
        <w:trPr>
          <w:trHeight w:val="288"/>
        </w:trPr>
        <w:tc>
          <w:tcPr>
            <w:cnfStyle w:val="001000000000"/>
            <w:tcW w:w="1910" w:type="dxa"/>
          </w:tcPr>
          <w:p w:rsidR="008024FF" w:rsidRDefault="008024FF">
            <w:r>
              <w:t>11.0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4.8-11.0</w:t>
            </w:r>
          </w:p>
        </w:tc>
        <w:tc>
          <w:tcPr>
            <w:tcW w:w="1910" w:type="dxa"/>
          </w:tcPr>
          <w:p w:rsidR="008024FF" w:rsidRDefault="008024FF">
            <w:pPr>
              <w:cnfStyle w:val="000000000000"/>
            </w:pPr>
            <w:r>
              <w:t>3.8</w:t>
            </w:r>
          </w:p>
        </w:tc>
        <w:tc>
          <w:tcPr>
            <w:tcW w:w="1911" w:type="dxa"/>
          </w:tcPr>
          <w:p w:rsidR="008024FF" w:rsidRDefault="00626945">
            <w:pPr>
              <w:cnfStyle w:val="000000000000"/>
            </w:pPr>
            <w:r>
              <w:t>15.2</w:t>
            </w:r>
          </w:p>
        </w:tc>
        <w:tc>
          <w:tcPr>
            <w:tcW w:w="1911" w:type="dxa"/>
          </w:tcPr>
          <w:p w:rsidR="008024FF" w:rsidRDefault="008024FF">
            <w:pPr>
              <w:cnfStyle w:val="000000000000"/>
            </w:pPr>
            <w:r>
              <w:t>34.0</w:t>
            </w:r>
          </w:p>
        </w:tc>
      </w:tr>
      <w:tr w:rsidR="008024FF" w:rsidTr="00626945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8024FF" w:rsidRDefault="008024FF">
            <w:r>
              <w:t>12.0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4.9-12.0</w:t>
            </w:r>
          </w:p>
        </w:tc>
        <w:tc>
          <w:tcPr>
            <w:tcW w:w="1910" w:type="dxa"/>
          </w:tcPr>
          <w:p w:rsidR="008024FF" w:rsidRDefault="008024FF">
            <w:pPr>
              <w:cnfStyle w:val="000000100000"/>
            </w:pPr>
            <w:r>
              <w:t>4.2</w:t>
            </w:r>
          </w:p>
        </w:tc>
        <w:tc>
          <w:tcPr>
            <w:tcW w:w="1911" w:type="dxa"/>
          </w:tcPr>
          <w:p w:rsidR="008024FF" w:rsidRDefault="00626945">
            <w:pPr>
              <w:cnfStyle w:val="000000100000"/>
            </w:pPr>
            <w:r>
              <w:t>16.8</w:t>
            </w:r>
          </w:p>
        </w:tc>
        <w:tc>
          <w:tcPr>
            <w:tcW w:w="1911" w:type="dxa"/>
          </w:tcPr>
          <w:p w:rsidR="008024FF" w:rsidRDefault="008024FF">
            <w:pPr>
              <w:cnfStyle w:val="000000100000"/>
            </w:pPr>
            <w:r>
              <w:t>37.5</w:t>
            </w:r>
          </w:p>
        </w:tc>
      </w:tr>
    </w:tbl>
    <w:p w:rsidR="00626945" w:rsidRDefault="00626945"/>
    <w:tbl>
      <w:tblPr>
        <w:tblStyle w:val="MediumGrid1-Accent3"/>
        <w:tblW w:w="0" w:type="auto"/>
        <w:tblLook w:val="04A0"/>
      </w:tblPr>
      <w:tblGrid>
        <w:gridCol w:w="1910"/>
        <w:gridCol w:w="1911"/>
        <w:gridCol w:w="1910"/>
        <w:gridCol w:w="1911"/>
        <w:gridCol w:w="1911"/>
      </w:tblGrid>
      <w:tr w:rsidR="00626945" w:rsidTr="001A2CC4">
        <w:trPr>
          <w:cnfStyle w:val="100000000000"/>
          <w:trHeight w:val="594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Grade Level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100000000000"/>
            </w:pPr>
            <w:r>
              <w:t xml:space="preserve">ZPD </w:t>
            </w:r>
          </w:p>
          <w:p w:rsidR="00626945" w:rsidRDefault="00626945" w:rsidP="001A2CC4">
            <w:pPr>
              <w:cnfStyle w:val="100000000000"/>
            </w:pPr>
            <w:r>
              <w:t>Range</w:t>
            </w:r>
          </w:p>
        </w:tc>
        <w:tc>
          <w:tcPr>
            <w:tcW w:w="1910" w:type="dxa"/>
          </w:tcPr>
          <w:p w:rsidR="00626945" w:rsidRDefault="00626945" w:rsidP="001A2CC4">
            <w:pPr>
              <w:cnfStyle w:val="100000000000"/>
            </w:pPr>
            <w:r>
              <w:t>Points Per</w:t>
            </w:r>
          </w:p>
          <w:p w:rsidR="00626945" w:rsidRDefault="00626945" w:rsidP="00254DC1">
            <w:pPr>
              <w:cnfStyle w:val="100000000000"/>
            </w:pPr>
            <w:r>
              <w:t xml:space="preserve"> Week</w:t>
            </w:r>
            <w:r w:rsidR="00254DC1">
              <w:t xml:space="preserve">  (20 min Daily reading)</w:t>
            </w:r>
          </w:p>
        </w:tc>
        <w:tc>
          <w:tcPr>
            <w:tcW w:w="1911" w:type="dxa"/>
          </w:tcPr>
          <w:p w:rsidR="00626945" w:rsidRDefault="00626945" w:rsidP="00254DC1">
            <w:pPr>
              <w:cnfStyle w:val="100000000000"/>
            </w:pPr>
            <w:r>
              <w:t>Points Per Month</w:t>
            </w:r>
            <w:r w:rsidR="00254DC1">
              <w:t xml:space="preserve">  (20 min Daily reading)</w:t>
            </w:r>
          </w:p>
        </w:tc>
        <w:tc>
          <w:tcPr>
            <w:tcW w:w="1911" w:type="dxa"/>
          </w:tcPr>
          <w:p w:rsidR="00626945" w:rsidRDefault="00626945" w:rsidP="00254DC1">
            <w:pPr>
              <w:cnfStyle w:val="100000000000"/>
            </w:pPr>
            <w:r>
              <w:t xml:space="preserve">Points Per 9 Weeks </w:t>
            </w:r>
            <w:r w:rsidR="00254DC1">
              <w:t xml:space="preserve">  (20 min Daily reading)</w:t>
            </w:r>
          </w:p>
        </w:tc>
      </w:tr>
      <w:tr w:rsidR="00626945" w:rsidTr="001A2CC4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1.0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100000"/>
            </w:pPr>
            <w:r>
              <w:t>1.0-2.0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100000"/>
            </w:pPr>
            <w:r>
              <w:t>.6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2.4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5</w:t>
            </w:r>
          </w:p>
        </w:tc>
      </w:tr>
      <w:tr w:rsidR="00626945" w:rsidTr="001A2CC4">
        <w:trPr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1.5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000000"/>
            </w:pPr>
            <w:r>
              <w:t>1.5-2.5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000000"/>
            </w:pPr>
            <w:r>
              <w:t>.6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2.4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5.7</w:t>
            </w:r>
          </w:p>
        </w:tc>
      </w:tr>
      <w:tr w:rsidR="00626945" w:rsidTr="001A2CC4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2.0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100000"/>
            </w:pPr>
            <w:r>
              <w:t>2.0-3.0</w:t>
            </w:r>
          </w:p>
        </w:tc>
        <w:tc>
          <w:tcPr>
            <w:tcW w:w="1910" w:type="dxa"/>
          </w:tcPr>
          <w:p w:rsidR="00254DC1" w:rsidRDefault="00254DC1" w:rsidP="001A2CC4">
            <w:pPr>
              <w:cnfStyle w:val="000000100000"/>
            </w:pPr>
            <w:r>
              <w:t>.7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2.8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6.3</w:t>
            </w:r>
          </w:p>
        </w:tc>
      </w:tr>
      <w:tr w:rsidR="00626945" w:rsidTr="001A2CC4">
        <w:trPr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2.5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000000"/>
            </w:pPr>
            <w:r>
              <w:t>2.3-3.3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000000"/>
            </w:pPr>
            <w:r>
              <w:t>.8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3.2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7.0</w:t>
            </w:r>
          </w:p>
        </w:tc>
      </w:tr>
      <w:tr w:rsidR="00626945" w:rsidTr="001A2CC4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3.0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100000"/>
            </w:pPr>
            <w:r>
              <w:t>2.6-3.6</w:t>
            </w:r>
          </w:p>
        </w:tc>
        <w:tc>
          <w:tcPr>
            <w:tcW w:w="1910" w:type="dxa"/>
          </w:tcPr>
          <w:p w:rsidR="00254DC1" w:rsidRDefault="00254DC1" w:rsidP="001A2CC4">
            <w:pPr>
              <w:cnfStyle w:val="000000100000"/>
            </w:pPr>
            <w:r>
              <w:t>.8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3.2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7.7</w:t>
            </w:r>
          </w:p>
        </w:tc>
      </w:tr>
      <w:tr w:rsidR="00626945" w:rsidTr="001A2CC4">
        <w:trPr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3.5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000000"/>
            </w:pPr>
            <w:r>
              <w:t>2.8-4.0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000000"/>
            </w:pPr>
            <w:r>
              <w:t>.9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3.6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8.0</w:t>
            </w:r>
          </w:p>
        </w:tc>
      </w:tr>
      <w:tr w:rsidR="00626945" w:rsidTr="001A2CC4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4.0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100000"/>
            </w:pPr>
            <w:r>
              <w:t>3.0-4.5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100000"/>
            </w:pPr>
            <w:r>
              <w:t>.9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3.6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8.3</w:t>
            </w:r>
          </w:p>
        </w:tc>
      </w:tr>
      <w:tr w:rsidR="00626945" w:rsidTr="001A2CC4">
        <w:trPr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4.5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000000"/>
            </w:pPr>
            <w:r>
              <w:t>3.2-5.0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000000"/>
            </w:pPr>
            <w:r>
              <w:t>1.0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4.0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9.7</w:t>
            </w:r>
          </w:p>
        </w:tc>
      </w:tr>
      <w:tr w:rsidR="00626945" w:rsidTr="001A2CC4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5.0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100000"/>
            </w:pPr>
            <w:r>
              <w:t>3.4-5.4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100000"/>
            </w:pPr>
            <w:r>
              <w:t>1.2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4.8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10.7</w:t>
            </w:r>
          </w:p>
        </w:tc>
      </w:tr>
      <w:tr w:rsidR="00626945" w:rsidTr="001A2CC4">
        <w:trPr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5.5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000000"/>
            </w:pPr>
            <w:r>
              <w:t>3.7-5.7</w:t>
            </w:r>
          </w:p>
        </w:tc>
        <w:tc>
          <w:tcPr>
            <w:tcW w:w="1910" w:type="dxa"/>
          </w:tcPr>
          <w:p w:rsidR="00254DC1" w:rsidRDefault="00254DC1" w:rsidP="001A2CC4">
            <w:pPr>
              <w:cnfStyle w:val="000000000000"/>
            </w:pPr>
            <w:r>
              <w:t>1.3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5.2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11.7</w:t>
            </w:r>
          </w:p>
        </w:tc>
      </w:tr>
      <w:tr w:rsidR="00626945" w:rsidTr="001A2CC4">
        <w:trPr>
          <w:cnfStyle w:val="000000100000"/>
          <w:trHeight w:val="288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6.0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100000"/>
            </w:pPr>
            <w:r>
              <w:t>4.0-6.1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100000"/>
            </w:pPr>
            <w:r>
              <w:t>1.4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5.6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13.0</w:t>
            </w:r>
          </w:p>
        </w:tc>
      </w:tr>
      <w:tr w:rsidR="00626945" w:rsidTr="001A2CC4">
        <w:trPr>
          <w:trHeight w:val="288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6.5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000000"/>
            </w:pPr>
            <w:r>
              <w:t>4.2-6.5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000000"/>
            </w:pPr>
            <w:r>
              <w:t>1.5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6.0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13.7</w:t>
            </w:r>
          </w:p>
        </w:tc>
      </w:tr>
      <w:tr w:rsidR="00626945" w:rsidTr="001A2CC4">
        <w:trPr>
          <w:cnfStyle w:val="000000100000"/>
          <w:trHeight w:val="288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7.0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100000"/>
            </w:pPr>
            <w:r>
              <w:t>4.3-7.0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100000"/>
            </w:pPr>
            <w:r>
              <w:t>1.6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6.4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14.7</w:t>
            </w:r>
          </w:p>
        </w:tc>
      </w:tr>
      <w:tr w:rsidR="00626945" w:rsidTr="001A2CC4">
        <w:trPr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7.5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000000"/>
            </w:pPr>
            <w:r>
              <w:t>4.4-7.5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000000"/>
            </w:pPr>
            <w:r>
              <w:t>1.8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7.2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16.0</w:t>
            </w:r>
          </w:p>
        </w:tc>
      </w:tr>
      <w:tr w:rsidR="00626945" w:rsidTr="001A2CC4">
        <w:trPr>
          <w:cnfStyle w:val="000000100000"/>
          <w:trHeight w:val="288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8.0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100000"/>
            </w:pPr>
            <w:r>
              <w:t>4.5-8.0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100000"/>
            </w:pPr>
            <w:r>
              <w:t>1.9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7.6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16.7</w:t>
            </w:r>
          </w:p>
        </w:tc>
      </w:tr>
      <w:tr w:rsidR="00626945" w:rsidTr="001A2CC4">
        <w:trPr>
          <w:trHeight w:val="288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9.0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000000"/>
            </w:pPr>
            <w:r>
              <w:t>4.6-9.0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000000"/>
            </w:pPr>
            <w:r>
              <w:t>2.1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8.4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19.0</w:t>
            </w:r>
          </w:p>
        </w:tc>
      </w:tr>
      <w:tr w:rsidR="00626945" w:rsidTr="001A2CC4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10.0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100000"/>
            </w:pPr>
            <w:r>
              <w:t>4.7-10.0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100000"/>
            </w:pPr>
            <w:r>
              <w:t>2.3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9.2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20.7</w:t>
            </w:r>
          </w:p>
        </w:tc>
      </w:tr>
      <w:tr w:rsidR="00626945" w:rsidTr="001A2CC4">
        <w:trPr>
          <w:trHeight w:val="288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11.0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000000"/>
            </w:pPr>
            <w:r>
              <w:t>4.8-11.0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000000"/>
            </w:pPr>
            <w:r>
              <w:t>2.5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10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000000"/>
            </w:pPr>
            <w:r>
              <w:t>22.7</w:t>
            </w:r>
          </w:p>
        </w:tc>
      </w:tr>
      <w:tr w:rsidR="00626945" w:rsidTr="001A2CC4">
        <w:trPr>
          <w:cnfStyle w:val="000000100000"/>
          <w:trHeight w:val="307"/>
        </w:trPr>
        <w:tc>
          <w:tcPr>
            <w:cnfStyle w:val="001000000000"/>
            <w:tcW w:w="1910" w:type="dxa"/>
          </w:tcPr>
          <w:p w:rsidR="00626945" w:rsidRDefault="00626945" w:rsidP="001A2CC4">
            <w:r>
              <w:t>12.0</w:t>
            </w:r>
          </w:p>
        </w:tc>
        <w:tc>
          <w:tcPr>
            <w:tcW w:w="1911" w:type="dxa"/>
          </w:tcPr>
          <w:p w:rsidR="00626945" w:rsidRDefault="00626945" w:rsidP="001A2CC4">
            <w:pPr>
              <w:cnfStyle w:val="000000100000"/>
            </w:pPr>
            <w:r>
              <w:t>4.9-12.0</w:t>
            </w:r>
          </w:p>
        </w:tc>
        <w:tc>
          <w:tcPr>
            <w:tcW w:w="1910" w:type="dxa"/>
          </w:tcPr>
          <w:p w:rsidR="00626945" w:rsidRDefault="00254DC1" w:rsidP="001A2CC4">
            <w:pPr>
              <w:cnfStyle w:val="000000100000"/>
            </w:pPr>
            <w:r>
              <w:t>2.8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11.2</w:t>
            </w:r>
          </w:p>
        </w:tc>
        <w:tc>
          <w:tcPr>
            <w:tcW w:w="1911" w:type="dxa"/>
          </w:tcPr>
          <w:p w:rsidR="00626945" w:rsidRDefault="00254DC1" w:rsidP="001A2CC4">
            <w:pPr>
              <w:cnfStyle w:val="000000100000"/>
            </w:pPr>
            <w:r>
              <w:t>25.0</w:t>
            </w:r>
          </w:p>
        </w:tc>
      </w:tr>
    </w:tbl>
    <w:p w:rsidR="00626945" w:rsidRDefault="00626945"/>
    <w:sectPr w:rsidR="00626945" w:rsidSect="00626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E64"/>
    <w:rsid w:val="00023E64"/>
    <w:rsid w:val="00254DC1"/>
    <w:rsid w:val="003C7E97"/>
    <w:rsid w:val="00626945"/>
    <w:rsid w:val="008024FF"/>
    <w:rsid w:val="00F449DD"/>
    <w:rsid w:val="00F5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626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cp:lastPrinted>2016-02-08T20:06:00Z</cp:lastPrinted>
  <dcterms:created xsi:type="dcterms:W3CDTF">2016-02-08T16:29:00Z</dcterms:created>
  <dcterms:modified xsi:type="dcterms:W3CDTF">2016-02-08T21:43:00Z</dcterms:modified>
</cp:coreProperties>
</file>